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D8" w:rsidRDefault="000F1AD8" w:rsidP="00D34503">
      <w:pPr>
        <w:jc w:val="both"/>
      </w:pPr>
    </w:p>
    <w:p w:rsidR="00F550A1" w:rsidRPr="00CE787B" w:rsidRDefault="00F550A1" w:rsidP="00CE787B">
      <w:pPr>
        <w:jc w:val="center"/>
        <w:rPr>
          <w:rFonts w:ascii="Century Gothic" w:hAnsi="Century Gothic"/>
          <w:b/>
          <w:sz w:val="28"/>
        </w:rPr>
      </w:pPr>
      <w:r w:rsidRPr="00CE787B">
        <w:rPr>
          <w:rFonts w:ascii="Century Gothic" w:hAnsi="Century Gothic"/>
          <w:b/>
          <w:sz w:val="28"/>
        </w:rPr>
        <w:t>Terms of Reference</w:t>
      </w:r>
    </w:p>
    <w:p w:rsidR="00F550A1" w:rsidRDefault="00F550A1" w:rsidP="00D34503">
      <w:pPr>
        <w:jc w:val="both"/>
        <w:rPr>
          <w:rFonts w:ascii="Century Gothic" w:hAnsi="Century Gothic"/>
        </w:rPr>
      </w:pPr>
    </w:p>
    <w:p w:rsidR="00F550A1" w:rsidRDefault="00F550A1" w:rsidP="00D34503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Purpose of the </w:t>
      </w:r>
      <w:r w:rsidR="00AC027A">
        <w:rPr>
          <w:rFonts w:ascii="Century Gothic" w:hAnsi="Century Gothic"/>
          <w:b/>
        </w:rPr>
        <w:t xml:space="preserve">Working </w:t>
      </w:r>
      <w:r>
        <w:rPr>
          <w:rFonts w:ascii="Century Gothic" w:hAnsi="Century Gothic"/>
          <w:b/>
        </w:rPr>
        <w:t>Group</w:t>
      </w:r>
    </w:p>
    <w:p w:rsidR="00AC027A" w:rsidRDefault="00F550A1" w:rsidP="00D3450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="00AC027A">
        <w:rPr>
          <w:rFonts w:ascii="Century Gothic" w:hAnsi="Century Gothic"/>
        </w:rPr>
        <w:t xml:space="preserve">Working </w:t>
      </w:r>
      <w:r>
        <w:rPr>
          <w:rFonts w:ascii="Century Gothic" w:hAnsi="Century Gothic"/>
        </w:rPr>
        <w:t>Group has been established to undertake an evidence</w:t>
      </w:r>
      <w:r w:rsidR="00AC027A">
        <w:rPr>
          <w:rFonts w:ascii="Century Gothic" w:hAnsi="Century Gothic"/>
        </w:rPr>
        <w:t>-</w:t>
      </w:r>
      <w:r>
        <w:rPr>
          <w:rFonts w:ascii="Century Gothic" w:hAnsi="Century Gothic"/>
        </w:rPr>
        <w:t xml:space="preserve">based review of </w:t>
      </w:r>
      <w:r w:rsidR="00AC027A">
        <w:rPr>
          <w:rFonts w:ascii="Century Gothic" w:hAnsi="Century Gothic"/>
        </w:rPr>
        <w:t xml:space="preserve">the </w:t>
      </w:r>
      <w:r w:rsidR="00482D62" w:rsidRPr="00482D62">
        <w:rPr>
          <w:rFonts w:ascii="Century Gothic" w:hAnsi="Century Gothic"/>
        </w:rPr>
        <w:t xml:space="preserve">different age limits </w:t>
      </w:r>
      <w:r w:rsidR="00AC027A">
        <w:rPr>
          <w:rFonts w:ascii="Century Gothic" w:hAnsi="Century Gothic"/>
        </w:rPr>
        <w:t>currently applied to</w:t>
      </w:r>
      <w:r w:rsidR="00482D62" w:rsidRPr="00482D62">
        <w:rPr>
          <w:rFonts w:ascii="Century Gothic" w:hAnsi="Century Gothic"/>
        </w:rPr>
        <w:t xml:space="preserve"> saloon vehicles and wheelchair accessible vehicles</w:t>
      </w:r>
      <w:r w:rsidR="00AC027A">
        <w:rPr>
          <w:rFonts w:ascii="Century Gothic" w:hAnsi="Century Gothic"/>
        </w:rPr>
        <w:t>.  This review will include:</w:t>
      </w:r>
    </w:p>
    <w:p w:rsidR="00AC027A" w:rsidRDefault="00AC027A" w:rsidP="00AC027A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 w:rsidRPr="00AC027A">
        <w:rPr>
          <w:rFonts w:ascii="Century Gothic" w:hAnsi="Century Gothic"/>
        </w:rPr>
        <w:t xml:space="preserve">the justification </w:t>
      </w:r>
      <w:r>
        <w:rPr>
          <w:rFonts w:ascii="Century Gothic" w:hAnsi="Century Gothic"/>
        </w:rPr>
        <w:t xml:space="preserve">(if any) </w:t>
      </w:r>
      <w:r w:rsidRPr="00AC027A">
        <w:rPr>
          <w:rFonts w:ascii="Century Gothic" w:hAnsi="Century Gothic"/>
        </w:rPr>
        <w:t>for</w:t>
      </w:r>
      <w:r>
        <w:rPr>
          <w:rFonts w:ascii="Century Gothic" w:hAnsi="Century Gothic"/>
        </w:rPr>
        <w:t xml:space="preserve"> retaining the current age differential;</w:t>
      </w:r>
    </w:p>
    <w:p w:rsidR="00AC027A" w:rsidRDefault="00AC027A" w:rsidP="00D34503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 w:rsidRPr="00AC027A">
        <w:rPr>
          <w:rFonts w:ascii="Century Gothic" w:hAnsi="Century Gothic"/>
        </w:rPr>
        <w:t xml:space="preserve">the various options adopted by other local authorities in terms of age limits for such vehicles; </w:t>
      </w:r>
      <w:r>
        <w:rPr>
          <w:rFonts w:ascii="Century Gothic" w:hAnsi="Century Gothic"/>
        </w:rPr>
        <w:t>an</w:t>
      </w:r>
      <w:r w:rsidR="00482D62" w:rsidRPr="00AC027A">
        <w:rPr>
          <w:rFonts w:ascii="Century Gothic" w:hAnsi="Century Gothic"/>
        </w:rPr>
        <w:t xml:space="preserve">d </w:t>
      </w:r>
    </w:p>
    <w:p w:rsidR="00482D62" w:rsidRPr="00AC027A" w:rsidRDefault="00482D62" w:rsidP="00D34503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proofErr w:type="gramStart"/>
      <w:r w:rsidRPr="00AC027A">
        <w:rPr>
          <w:rFonts w:ascii="Century Gothic" w:hAnsi="Century Gothic"/>
        </w:rPr>
        <w:t>whether</w:t>
      </w:r>
      <w:proofErr w:type="gramEnd"/>
      <w:r w:rsidRPr="00AC027A">
        <w:rPr>
          <w:rFonts w:ascii="Century Gothic" w:hAnsi="Century Gothic"/>
        </w:rPr>
        <w:t xml:space="preserve"> </w:t>
      </w:r>
      <w:r w:rsidR="00AC027A">
        <w:rPr>
          <w:rFonts w:ascii="Century Gothic" w:hAnsi="Century Gothic"/>
        </w:rPr>
        <w:t xml:space="preserve">moving forward </w:t>
      </w:r>
      <w:r w:rsidRPr="00AC027A">
        <w:rPr>
          <w:rFonts w:ascii="Century Gothic" w:hAnsi="Century Gothic"/>
        </w:rPr>
        <w:t>it would be preferable for the</w:t>
      </w:r>
      <w:r w:rsidR="00AC027A">
        <w:rPr>
          <w:rFonts w:ascii="Century Gothic" w:hAnsi="Century Gothic"/>
        </w:rPr>
        <w:t xml:space="preserve"> age limits </w:t>
      </w:r>
      <w:r w:rsidRPr="00AC027A">
        <w:rPr>
          <w:rFonts w:ascii="Century Gothic" w:hAnsi="Century Gothic"/>
        </w:rPr>
        <w:t xml:space="preserve">to become more aligned.  </w:t>
      </w:r>
    </w:p>
    <w:p w:rsidR="00F550A1" w:rsidRDefault="00AC027A" w:rsidP="00D3450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The Working Group will compile a brief report for initial consideration at </w:t>
      </w:r>
      <w:r w:rsidRPr="00AC027A">
        <w:rPr>
          <w:rFonts w:ascii="Century Gothic" w:hAnsi="Century Gothic"/>
        </w:rPr>
        <w:t>General Licensing Committee</w:t>
      </w:r>
      <w:r>
        <w:rPr>
          <w:rFonts w:ascii="Century Gothic" w:hAnsi="Century Gothic"/>
        </w:rPr>
        <w:t xml:space="preserve">, </w:t>
      </w:r>
      <w:r w:rsidR="00F550A1">
        <w:rPr>
          <w:rFonts w:ascii="Century Gothic" w:hAnsi="Century Gothic"/>
        </w:rPr>
        <w:t>with a view to a</w:t>
      </w:r>
      <w:r>
        <w:rPr>
          <w:rFonts w:ascii="Century Gothic" w:hAnsi="Century Gothic"/>
        </w:rPr>
        <w:t xml:space="preserve">ny final </w:t>
      </w:r>
      <w:r w:rsidR="00F550A1">
        <w:rPr>
          <w:rFonts w:ascii="Century Gothic" w:hAnsi="Century Gothic"/>
        </w:rPr>
        <w:t>recommendation</w:t>
      </w:r>
      <w:r>
        <w:rPr>
          <w:rFonts w:ascii="Century Gothic" w:hAnsi="Century Gothic"/>
        </w:rPr>
        <w:t xml:space="preserve">s for changes to the Licensing Policy to be forwarded </w:t>
      </w:r>
      <w:r w:rsidR="00F550A1">
        <w:rPr>
          <w:rFonts w:ascii="Century Gothic" w:hAnsi="Century Gothic"/>
        </w:rPr>
        <w:t xml:space="preserve">to </w:t>
      </w:r>
      <w:r>
        <w:rPr>
          <w:rFonts w:ascii="Century Gothic" w:hAnsi="Century Gothic"/>
        </w:rPr>
        <w:t>full Council for final adoption</w:t>
      </w:r>
      <w:r w:rsidR="00482D62">
        <w:rPr>
          <w:rFonts w:ascii="Century Gothic" w:hAnsi="Century Gothic"/>
        </w:rPr>
        <w:t>.</w:t>
      </w:r>
    </w:p>
    <w:p w:rsidR="00962264" w:rsidRPr="00F550A1" w:rsidRDefault="00962264" w:rsidP="00D34503">
      <w:pPr>
        <w:jc w:val="both"/>
        <w:rPr>
          <w:rFonts w:ascii="Century Gothic" w:hAnsi="Century Gothic"/>
        </w:rPr>
      </w:pPr>
    </w:p>
    <w:p w:rsidR="00F550A1" w:rsidRDefault="00F550A1" w:rsidP="00D34503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Membership of the Group</w:t>
      </w:r>
    </w:p>
    <w:p w:rsidR="00F550A1" w:rsidRPr="00F550A1" w:rsidRDefault="00F550A1" w:rsidP="00D3450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The Group will be cross party and will consist of </w:t>
      </w:r>
      <w:r w:rsidR="00482D62">
        <w:rPr>
          <w:rFonts w:ascii="Century Gothic" w:hAnsi="Century Gothic"/>
        </w:rPr>
        <w:t>5</w:t>
      </w:r>
      <w:r>
        <w:rPr>
          <w:rFonts w:ascii="Century Gothic" w:hAnsi="Century Gothic"/>
        </w:rPr>
        <w:t xml:space="preserve"> members of the </w:t>
      </w:r>
      <w:r w:rsidR="00482D62">
        <w:rPr>
          <w:rFonts w:ascii="Century Gothic" w:hAnsi="Century Gothic"/>
        </w:rPr>
        <w:t>General Licensing Committee</w:t>
      </w:r>
      <w:r>
        <w:rPr>
          <w:rFonts w:ascii="Century Gothic" w:hAnsi="Century Gothic"/>
        </w:rPr>
        <w:t>.</w:t>
      </w:r>
    </w:p>
    <w:p w:rsidR="00F550A1" w:rsidRDefault="001E2B4B" w:rsidP="00D34503">
      <w:pPr>
        <w:jc w:val="both"/>
        <w:rPr>
          <w:rFonts w:ascii="Century Gothic" w:hAnsi="Century Gothic"/>
        </w:rPr>
      </w:pPr>
      <w:r w:rsidRPr="001E2B4B">
        <w:rPr>
          <w:rFonts w:ascii="Century Gothic" w:hAnsi="Century Gothic"/>
        </w:rPr>
        <w:t xml:space="preserve">The </w:t>
      </w:r>
      <w:r w:rsidR="00F550A1" w:rsidRPr="001E2B4B">
        <w:rPr>
          <w:rFonts w:ascii="Century Gothic" w:hAnsi="Century Gothic"/>
        </w:rPr>
        <w:t xml:space="preserve">Membership </w:t>
      </w:r>
      <w:r w:rsidRPr="001E2B4B">
        <w:rPr>
          <w:rFonts w:ascii="Century Gothic" w:hAnsi="Century Gothic"/>
        </w:rPr>
        <w:t>identified is felt to be</w:t>
      </w:r>
      <w:r w:rsidR="00F550A1" w:rsidRPr="001E2B4B">
        <w:rPr>
          <w:rFonts w:ascii="Century Gothic" w:hAnsi="Century Gothic"/>
        </w:rPr>
        <w:t xml:space="preserve"> politically proportiona</w:t>
      </w:r>
      <w:r w:rsidR="00482D62" w:rsidRPr="001E2B4B">
        <w:rPr>
          <w:rFonts w:ascii="Century Gothic" w:hAnsi="Century Gothic"/>
        </w:rPr>
        <w:t xml:space="preserve">te to the makeup of the </w:t>
      </w:r>
      <w:r w:rsidRPr="001E2B4B">
        <w:rPr>
          <w:rFonts w:ascii="Century Gothic" w:hAnsi="Century Gothic"/>
        </w:rPr>
        <w:t xml:space="preserve">Council, consisting of </w:t>
      </w:r>
      <w:r w:rsidR="00482D62">
        <w:rPr>
          <w:rFonts w:ascii="Century Gothic" w:hAnsi="Century Gothic"/>
        </w:rPr>
        <w:t>2</w:t>
      </w:r>
      <w:r w:rsidR="00F550A1">
        <w:rPr>
          <w:rFonts w:ascii="Century Gothic" w:hAnsi="Century Gothic"/>
        </w:rPr>
        <w:t xml:space="preserve"> members from the Conservative Group</w:t>
      </w:r>
      <w:r>
        <w:rPr>
          <w:rFonts w:ascii="Century Gothic" w:hAnsi="Century Gothic"/>
        </w:rPr>
        <w:t>;</w:t>
      </w:r>
      <w:r w:rsidR="00F550A1">
        <w:rPr>
          <w:rFonts w:ascii="Century Gothic" w:hAnsi="Century Gothic"/>
        </w:rPr>
        <w:t xml:space="preserve"> </w:t>
      </w:r>
      <w:r w:rsidR="00482D62">
        <w:rPr>
          <w:rFonts w:ascii="Century Gothic" w:hAnsi="Century Gothic"/>
        </w:rPr>
        <w:t>1</w:t>
      </w:r>
      <w:r w:rsidR="00F550A1">
        <w:rPr>
          <w:rFonts w:ascii="Century Gothic" w:hAnsi="Century Gothic"/>
        </w:rPr>
        <w:t xml:space="preserve"> member from the Labour Group</w:t>
      </w:r>
      <w:r>
        <w:rPr>
          <w:rFonts w:ascii="Century Gothic" w:hAnsi="Century Gothic"/>
        </w:rPr>
        <w:t>;</w:t>
      </w:r>
      <w:r w:rsidR="00482D62">
        <w:rPr>
          <w:rFonts w:ascii="Century Gothic" w:hAnsi="Century Gothic"/>
        </w:rPr>
        <w:t xml:space="preserve"> 1</w:t>
      </w:r>
      <w:r w:rsidR="00D34503">
        <w:rPr>
          <w:rFonts w:ascii="Century Gothic" w:hAnsi="Century Gothic"/>
        </w:rPr>
        <w:t xml:space="preserve"> member from the Liberal Democratic Group</w:t>
      </w:r>
      <w:r>
        <w:rPr>
          <w:rFonts w:ascii="Century Gothic" w:hAnsi="Century Gothic"/>
        </w:rPr>
        <w:t>;</w:t>
      </w:r>
      <w:r w:rsidR="00482D62">
        <w:rPr>
          <w:rFonts w:ascii="Century Gothic" w:hAnsi="Century Gothic"/>
        </w:rPr>
        <w:t xml:space="preserve"> and 1 member from the South </w:t>
      </w:r>
      <w:proofErr w:type="spellStart"/>
      <w:r w:rsidR="00482D62">
        <w:rPr>
          <w:rFonts w:ascii="Century Gothic" w:hAnsi="Century Gothic"/>
        </w:rPr>
        <w:t>Ribble</w:t>
      </w:r>
      <w:proofErr w:type="spellEnd"/>
      <w:r w:rsidR="00482D62">
        <w:rPr>
          <w:rFonts w:ascii="Century Gothic" w:hAnsi="Century Gothic"/>
        </w:rPr>
        <w:t xml:space="preserve"> Independents Group</w:t>
      </w:r>
      <w:r w:rsidR="00D34503">
        <w:rPr>
          <w:rFonts w:ascii="Century Gothic" w:hAnsi="Century Gothic"/>
        </w:rPr>
        <w:t>.</w:t>
      </w:r>
      <w:r w:rsidR="00F550A1">
        <w:rPr>
          <w:rFonts w:ascii="Century Gothic" w:hAnsi="Century Gothic"/>
        </w:rPr>
        <w:t xml:space="preserve"> </w:t>
      </w:r>
    </w:p>
    <w:p w:rsidR="00F550A1" w:rsidRDefault="00F550A1" w:rsidP="00D3450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Members of the </w:t>
      </w:r>
      <w:r w:rsidR="00482D62">
        <w:rPr>
          <w:rFonts w:ascii="Century Gothic" w:hAnsi="Century Gothic"/>
        </w:rPr>
        <w:t xml:space="preserve">Working </w:t>
      </w:r>
      <w:r>
        <w:rPr>
          <w:rFonts w:ascii="Century Gothic" w:hAnsi="Century Gothic"/>
        </w:rPr>
        <w:t xml:space="preserve">Group </w:t>
      </w:r>
      <w:r w:rsidR="00482D62">
        <w:rPr>
          <w:rFonts w:ascii="Century Gothic" w:hAnsi="Century Gothic"/>
        </w:rPr>
        <w:t xml:space="preserve">have been </w:t>
      </w:r>
      <w:r>
        <w:rPr>
          <w:rFonts w:ascii="Century Gothic" w:hAnsi="Century Gothic"/>
        </w:rPr>
        <w:t xml:space="preserve">decided by the </w:t>
      </w:r>
      <w:r w:rsidR="00482D62">
        <w:rPr>
          <w:rFonts w:ascii="Century Gothic" w:hAnsi="Century Gothic"/>
        </w:rPr>
        <w:t>General Licensing Committee at its November meeting</w:t>
      </w:r>
      <w:r w:rsidR="00B561BA">
        <w:rPr>
          <w:rFonts w:ascii="Century Gothic" w:hAnsi="Century Gothic"/>
        </w:rPr>
        <w:t>.</w:t>
      </w:r>
    </w:p>
    <w:p w:rsidR="003F5A7F" w:rsidRPr="003F5A7F" w:rsidRDefault="00962264" w:rsidP="003F5A7F">
      <w:pPr>
        <w:jc w:val="both"/>
        <w:rPr>
          <w:rFonts w:ascii="Century Gothic" w:hAnsi="Century Gothic"/>
        </w:rPr>
      </w:pPr>
      <w:r w:rsidRPr="003F5A7F">
        <w:rPr>
          <w:rFonts w:ascii="Century Gothic" w:hAnsi="Century Gothic"/>
        </w:rPr>
        <w:t xml:space="preserve">In addition, </w:t>
      </w:r>
      <w:r w:rsidR="003F5A7F" w:rsidRPr="003F5A7F">
        <w:rPr>
          <w:rFonts w:ascii="Century Gothic" w:hAnsi="Century Gothic"/>
        </w:rPr>
        <w:t>the following will be co-opted onto the working group:</w:t>
      </w:r>
    </w:p>
    <w:p w:rsidR="003F5A7F" w:rsidRDefault="00962264" w:rsidP="003F5A7F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</w:rPr>
      </w:pPr>
      <w:r w:rsidRPr="003F5A7F">
        <w:rPr>
          <w:rFonts w:ascii="Century Gothic" w:hAnsi="Century Gothic"/>
        </w:rPr>
        <w:t>two representatives from the local licensed trade will be sought at the Taxi Trade Forum on 1 February 2018</w:t>
      </w:r>
      <w:r w:rsidR="003F5A7F">
        <w:rPr>
          <w:rFonts w:ascii="Century Gothic" w:hAnsi="Century Gothic"/>
        </w:rPr>
        <w:t>; and</w:t>
      </w:r>
    </w:p>
    <w:p w:rsidR="003F5A7F" w:rsidRDefault="003F5A7F" w:rsidP="003F5A7F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 xml:space="preserve"> representative from a local disability group</w:t>
      </w:r>
      <w:r w:rsidR="00962264" w:rsidRPr="003F5A7F">
        <w:rPr>
          <w:rFonts w:ascii="Century Gothic" w:hAnsi="Century Gothic"/>
        </w:rPr>
        <w:t xml:space="preserve">.  </w:t>
      </w:r>
    </w:p>
    <w:p w:rsidR="00962264" w:rsidRPr="001E2B4B" w:rsidRDefault="00962264" w:rsidP="003F5A7F">
      <w:pPr>
        <w:jc w:val="both"/>
        <w:rPr>
          <w:rFonts w:ascii="Century Gothic" w:hAnsi="Century Gothic"/>
        </w:rPr>
      </w:pPr>
      <w:r w:rsidRPr="001E2B4B">
        <w:rPr>
          <w:rFonts w:ascii="Century Gothic" w:hAnsi="Century Gothic"/>
        </w:rPr>
        <w:t>The</w:t>
      </w:r>
      <w:r w:rsidR="003F5A7F" w:rsidRPr="001E2B4B">
        <w:rPr>
          <w:rFonts w:ascii="Century Gothic" w:hAnsi="Century Gothic"/>
        </w:rPr>
        <w:t xml:space="preserve"> above</w:t>
      </w:r>
      <w:r w:rsidRPr="001E2B4B">
        <w:rPr>
          <w:rFonts w:ascii="Century Gothic" w:hAnsi="Century Gothic"/>
        </w:rPr>
        <w:t xml:space="preserve"> representatives will be entitled to attend but </w:t>
      </w:r>
      <w:r w:rsidR="00AC027A" w:rsidRPr="001E2B4B">
        <w:rPr>
          <w:rFonts w:ascii="Century Gothic" w:hAnsi="Century Gothic"/>
        </w:rPr>
        <w:t xml:space="preserve">will </w:t>
      </w:r>
      <w:r w:rsidRPr="001E2B4B">
        <w:rPr>
          <w:rFonts w:ascii="Century Gothic" w:hAnsi="Century Gothic"/>
        </w:rPr>
        <w:t xml:space="preserve">not </w:t>
      </w:r>
      <w:r w:rsidR="00AC027A" w:rsidRPr="001E2B4B">
        <w:rPr>
          <w:rFonts w:ascii="Century Gothic" w:hAnsi="Century Gothic"/>
        </w:rPr>
        <w:t xml:space="preserve">participate in any </w:t>
      </w:r>
      <w:r w:rsidRPr="001E2B4B">
        <w:rPr>
          <w:rFonts w:ascii="Century Gothic" w:hAnsi="Century Gothic"/>
        </w:rPr>
        <w:t>vote</w:t>
      </w:r>
      <w:r w:rsidR="00AC027A" w:rsidRPr="001E2B4B">
        <w:rPr>
          <w:rFonts w:ascii="Century Gothic" w:hAnsi="Century Gothic"/>
        </w:rPr>
        <w:t>s if required</w:t>
      </w:r>
      <w:r w:rsidR="00DC0283" w:rsidRPr="001E2B4B">
        <w:rPr>
          <w:rFonts w:ascii="Century Gothic" w:hAnsi="Century Gothic"/>
        </w:rPr>
        <w:t>.</w:t>
      </w:r>
    </w:p>
    <w:p w:rsidR="00962264" w:rsidRDefault="00962264" w:rsidP="00D34503">
      <w:pPr>
        <w:jc w:val="both"/>
        <w:rPr>
          <w:rFonts w:ascii="Century Gothic" w:hAnsi="Century Gothic"/>
        </w:rPr>
      </w:pPr>
    </w:p>
    <w:p w:rsidR="003F5A7F" w:rsidRDefault="003F5A7F" w:rsidP="00D34503">
      <w:pPr>
        <w:jc w:val="both"/>
        <w:rPr>
          <w:rFonts w:ascii="Century Gothic" w:hAnsi="Century Gothic"/>
        </w:rPr>
      </w:pPr>
    </w:p>
    <w:p w:rsidR="003F5A7F" w:rsidRDefault="003F5A7F" w:rsidP="00D34503">
      <w:pPr>
        <w:jc w:val="both"/>
        <w:rPr>
          <w:rFonts w:ascii="Century Gothic" w:hAnsi="Century Gothic"/>
        </w:rPr>
      </w:pPr>
    </w:p>
    <w:p w:rsidR="003F5A7F" w:rsidRPr="00F550A1" w:rsidRDefault="003F5A7F" w:rsidP="00D34503">
      <w:pPr>
        <w:jc w:val="both"/>
        <w:rPr>
          <w:rFonts w:ascii="Century Gothic" w:hAnsi="Century Gothic"/>
        </w:rPr>
      </w:pPr>
    </w:p>
    <w:p w:rsidR="00F550A1" w:rsidRDefault="00F550A1" w:rsidP="00D34503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Meetings</w:t>
      </w:r>
    </w:p>
    <w:p w:rsidR="00D34503" w:rsidRDefault="00D34503" w:rsidP="00D3450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The Group will meet once </w:t>
      </w:r>
      <w:r w:rsidR="00CE787B">
        <w:rPr>
          <w:rFonts w:ascii="Century Gothic" w:hAnsi="Century Gothic"/>
        </w:rPr>
        <w:t xml:space="preserve">during </w:t>
      </w:r>
      <w:r w:rsidR="00482D62">
        <w:rPr>
          <w:rFonts w:ascii="Century Gothic" w:hAnsi="Century Gothic"/>
        </w:rPr>
        <w:t xml:space="preserve">February </w:t>
      </w:r>
      <w:r w:rsidR="00CE787B">
        <w:rPr>
          <w:rFonts w:ascii="Century Gothic" w:hAnsi="Century Gothic"/>
        </w:rPr>
        <w:t>201</w:t>
      </w:r>
      <w:r w:rsidR="00482D62">
        <w:rPr>
          <w:rFonts w:ascii="Century Gothic" w:hAnsi="Century Gothic"/>
        </w:rPr>
        <w:t>8</w:t>
      </w:r>
      <w:r w:rsidR="00CE787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to review evidence </w:t>
      </w:r>
      <w:r w:rsidR="00F07133">
        <w:rPr>
          <w:rFonts w:ascii="Century Gothic" w:hAnsi="Century Gothic"/>
        </w:rPr>
        <w:t>provided to them by officers and to develop its recommendations.</w:t>
      </w:r>
      <w:r>
        <w:rPr>
          <w:rFonts w:ascii="Century Gothic" w:hAnsi="Century Gothic"/>
        </w:rPr>
        <w:t xml:space="preserve"> </w:t>
      </w:r>
      <w:r w:rsidR="00AC027A">
        <w:rPr>
          <w:rFonts w:ascii="Century Gothic" w:hAnsi="Century Gothic"/>
        </w:rPr>
        <w:t xml:space="preserve">  Further meetings will be arranged if and when required. </w:t>
      </w:r>
    </w:p>
    <w:p w:rsidR="00AC027A" w:rsidRPr="00D34503" w:rsidRDefault="00AC027A" w:rsidP="00D34503">
      <w:pPr>
        <w:jc w:val="both"/>
        <w:rPr>
          <w:rFonts w:ascii="Century Gothic" w:hAnsi="Century Gothic"/>
        </w:rPr>
      </w:pPr>
    </w:p>
    <w:p w:rsidR="00F550A1" w:rsidRDefault="00F550A1" w:rsidP="00D34503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Objectives of the Group</w:t>
      </w:r>
    </w:p>
    <w:p w:rsidR="00F550A1" w:rsidRDefault="00D34503" w:rsidP="00D34503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To review the evidence provided to the Group by officers on the current </w:t>
      </w:r>
      <w:r w:rsidR="00962264">
        <w:rPr>
          <w:rFonts w:ascii="Century Gothic" w:hAnsi="Century Gothic"/>
        </w:rPr>
        <w:t>age differential of vehicles licensed by this authority and other local authorities</w:t>
      </w:r>
      <w:r w:rsidR="00AC027A">
        <w:rPr>
          <w:rFonts w:ascii="Century Gothic" w:hAnsi="Century Gothic"/>
        </w:rPr>
        <w:t>.</w:t>
      </w:r>
    </w:p>
    <w:p w:rsidR="00D34503" w:rsidRPr="00D34503" w:rsidRDefault="00D34503" w:rsidP="00D34503">
      <w:pPr>
        <w:spacing w:after="0" w:line="240" w:lineRule="auto"/>
        <w:jc w:val="both"/>
        <w:rPr>
          <w:rFonts w:ascii="Century Gothic" w:hAnsi="Century Gothic"/>
        </w:rPr>
      </w:pPr>
    </w:p>
    <w:p w:rsidR="00962264" w:rsidRDefault="00D34503" w:rsidP="00D34503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To </w:t>
      </w:r>
      <w:r w:rsidR="00962264">
        <w:rPr>
          <w:rFonts w:ascii="Century Gothic" w:hAnsi="Century Gothic"/>
        </w:rPr>
        <w:t>understand the rationale for, and advantages / disadvantages of, the current differentiated age policy (including the views of the nominated trade representatives on the issue from the trade’s perspective)</w:t>
      </w:r>
    </w:p>
    <w:p w:rsidR="00962264" w:rsidRPr="00962264" w:rsidRDefault="00962264" w:rsidP="00962264">
      <w:pPr>
        <w:pStyle w:val="ListParagraph"/>
        <w:rPr>
          <w:rFonts w:ascii="Century Gothic" w:hAnsi="Century Gothic"/>
        </w:rPr>
      </w:pPr>
    </w:p>
    <w:p w:rsidR="00962264" w:rsidRDefault="00962264" w:rsidP="00D34503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To </w:t>
      </w:r>
      <w:r w:rsidR="00D34503">
        <w:rPr>
          <w:rFonts w:ascii="Century Gothic" w:hAnsi="Century Gothic"/>
        </w:rPr>
        <w:t xml:space="preserve">consider </w:t>
      </w:r>
      <w:r>
        <w:rPr>
          <w:rFonts w:ascii="Century Gothic" w:hAnsi="Century Gothic"/>
        </w:rPr>
        <w:t xml:space="preserve">whether an </w:t>
      </w:r>
      <w:r w:rsidR="00D34503">
        <w:rPr>
          <w:rFonts w:ascii="Century Gothic" w:hAnsi="Century Gothic"/>
        </w:rPr>
        <w:t xml:space="preserve">alternative </w:t>
      </w:r>
      <w:r>
        <w:rPr>
          <w:rFonts w:ascii="Century Gothic" w:hAnsi="Century Gothic"/>
        </w:rPr>
        <w:t>age policy would be more appropriate in reflecting the needs of a modern licensed fleet, and to determine what that alternative should be</w:t>
      </w:r>
    </w:p>
    <w:p w:rsidR="00962264" w:rsidRPr="00962264" w:rsidRDefault="00962264" w:rsidP="00962264">
      <w:pPr>
        <w:pStyle w:val="ListParagraph"/>
        <w:rPr>
          <w:rFonts w:ascii="Century Gothic" w:hAnsi="Century Gothic"/>
        </w:rPr>
      </w:pPr>
    </w:p>
    <w:p w:rsidR="00D34503" w:rsidRPr="00D34503" w:rsidRDefault="00CE787B" w:rsidP="00D34503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 work with officers to develop recommend</w:t>
      </w:r>
      <w:r w:rsidR="00962264">
        <w:rPr>
          <w:rFonts w:ascii="Century Gothic" w:hAnsi="Century Gothic"/>
        </w:rPr>
        <w:t xml:space="preserve">ations to be made </w:t>
      </w:r>
      <w:r>
        <w:rPr>
          <w:rFonts w:ascii="Century Gothic" w:hAnsi="Century Gothic"/>
        </w:rPr>
        <w:t xml:space="preserve">to the </w:t>
      </w:r>
      <w:r w:rsidR="00962264">
        <w:rPr>
          <w:rFonts w:ascii="Century Gothic" w:hAnsi="Century Gothic"/>
        </w:rPr>
        <w:t>General Licensing Committee in April 201</w:t>
      </w:r>
      <w:r w:rsidR="002C5A98">
        <w:rPr>
          <w:rFonts w:ascii="Century Gothic" w:hAnsi="Century Gothic"/>
        </w:rPr>
        <w:t>8</w:t>
      </w:r>
      <w:r>
        <w:rPr>
          <w:rFonts w:ascii="Century Gothic" w:hAnsi="Century Gothic"/>
        </w:rPr>
        <w:t xml:space="preserve"> </w:t>
      </w:r>
      <w:r w:rsidR="00962264">
        <w:rPr>
          <w:rFonts w:ascii="Century Gothic" w:hAnsi="Century Gothic"/>
        </w:rPr>
        <w:t>(</w:t>
      </w:r>
      <w:r>
        <w:rPr>
          <w:rFonts w:ascii="Century Gothic" w:hAnsi="Century Gothic"/>
        </w:rPr>
        <w:t xml:space="preserve">for </w:t>
      </w:r>
      <w:r w:rsidR="00962264">
        <w:rPr>
          <w:rFonts w:ascii="Century Gothic" w:hAnsi="Century Gothic"/>
        </w:rPr>
        <w:t>future recommendation to full Council in the event of any policy changes being required)</w:t>
      </w:r>
      <w:r>
        <w:rPr>
          <w:rFonts w:ascii="Century Gothic" w:hAnsi="Century Gothic"/>
        </w:rPr>
        <w:t>.</w:t>
      </w:r>
      <w:bookmarkStart w:id="0" w:name="_GoBack"/>
      <w:bookmarkEnd w:id="0"/>
    </w:p>
    <w:sectPr w:rsidR="00D34503" w:rsidRPr="00D3450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AC2" w:rsidRDefault="00D34AC2" w:rsidP="00F550A1">
      <w:pPr>
        <w:spacing w:after="0" w:line="240" w:lineRule="auto"/>
      </w:pPr>
      <w:r>
        <w:separator/>
      </w:r>
    </w:p>
  </w:endnote>
  <w:endnote w:type="continuationSeparator" w:id="0">
    <w:p w:rsidR="00D34AC2" w:rsidRDefault="00D34AC2" w:rsidP="00F5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2776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07133" w:rsidRDefault="00F0713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A98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E787B" w:rsidRDefault="00CE78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AC2" w:rsidRDefault="00D34AC2" w:rsidP="00F550A1">
      <w:pPr>
        <w:spacing w:after="0" w:line="240" w:lineRule="auto"/>
      </w:pPr>
      <w:r>
        <w:separator/>
      </w:r>
    </w:p>
  </w:footnote>
  <w:footnote w:type="continuationSeparator" w:id="0">
    <w:p w:rsidR="00D34AC2" w:rsidRDefault="00D34AC2" w:rsidP="00F55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0A1" w:rsidRPr="00F550A1" w:rsidRDefault="00F550A1" w:rsidP="00F550A1">
    <w:pPr>
      <w:pStyle w:val="Header"/>
      <w:jc w:val="right"/>
      <w:rPr>
        <w:rFonts w:ascii="Century Gothic" w:hAnsi="Century Gothic"/>
        <w:b/>
      </w:rPr>
    </w:pPr>
    <w:r w:rsidRPr="00F550A1">
      <w:rPr>
        <w:rFonts w:ascii="Century Gothic" w:hAnsi="Century Gothic"/>
        <w:b/>
      </w:rPr>
      <w:t>Appendix 1</w:t>
    </w:r>
  </w:p>
  <w:p w:rsidR="00F550A1" w:rsidRPr="00F550A1" w:rsidRDefault="00F550A1" w:rsidP="00F550A1">
    <w:pPr>
      <w:pStyle w:val="Header"/>
      <w:jc w:val="center"/>
      <w:rPr>
        <w:rFonts w:ascii="Century Gothic" w:hAnsi="Century Gothic"/>
        <w:b/>
      </w:rPr>
    </w:pPr>
  </w:p>
  <w:p w:rsidR="00F550A1" w:rsidRPr="00F550A1" w:rsidRDefault="00482D62" w:rsidP="00F550A1">
    <w:pPr>
      <w:pStyle w:val="Header"/>
      <w:jc w:val="center"/>
      <w:rPr>
        <w:rFonts w:ascii="Century Gothic" w:hAnsi="Century Gothic"/>
        <w:b/>
      </w:rPr>
    </w:pPr>
    <w:r w:rsidRPr="00482D62">
      <w:rPr>
        <w:rFonts w:ascii="Century Gothic" w:hAnsi="Century Gothic"/>
        <w:b/>
      </w:rPr>
      <w:t>D</w:t>
    </w:r>
    <w:r>
      <w:rPr>
        <w:rFonts w:ascii="Century Gothic" w:hAnsi="Century Gothic"/>
        <w:b/>
      </w:rPr>
      <w:t xml:space="preserve">IFFERENTIAL </w:t>
    </w:r>
    <w:r w:rsidRPr="00482D62">
      <w:rPr>
        <w:rFonts w:ascii="Century Gothic" w:hAnsi="Century Gothic"/>
        <w:b/>
      </w:rPr>
      <w:t>A</w:t>
    </w:r>
    <w:r>
      <w:rPr>
        <w:rFonts w:ascii="Century Gothic" w:hAnsi="Century Gothic"/>
        <w:b/>
      </w:rPr>
      <w:t>GE</w:t>
    </w:r>
    <w:r w:rsidRPr="00482D62">
      <w:rPr>
        <w:rFonts w:ascii="Century Gothic" w:hAnsi="Century Gothic"/>
        <w:b/>
      </w:rPr>
      <w:t xml:space="preserve"> L</w:t>
    </w:r>
    <w:r>
      <w:rPr>
        <w:rFonts w:ascii="Century Gothic" w:hAnsi="Century Gothic"/>
        <w:b/>
      </w:rPr>
      <w:t>IMITS</w:t>
    </w:r>
    <w:r w:rsidRPr="00482D62">
      <w:rPr>
        <w:rFonts w:ascii="Century Gothic" w:hAnsi="Century Gothic"/>
        <w:b/>
      </w:rPr>
      <w:t xml:space="preserve"> </w:t>
    </w:r>
    <w:r>
      <w:rPr>
        <w:rFonts w:ascii="Century Gothic" w:hAnsi="Century Gothic"/>
        <w:b/>
      </w:rPr>
      <w:t xml:space="preserve">FOR </w:t>
    </w:r>
    <w:r w:rsidRPr="00482D62">
      <w:rPr>
        <w:rFonts w:ascii="Century Gothic" w:hAnsi="Century Gothic"/>
        <w:b/>
      </w:rPr>
      <w:t>L</w:t>
    </w:r>
    <w:r>
      <w:rPr>
        <w:rFonts w:ascii="Century Gothic" w:hAnsi="Century Gothic"/>
        <w:b/>
      </w:rPr>
      <w:t xml:space="preserve">ICENSED </w:t>
    </w:r>
    <w:r w:rsidRPr="00482D62">
      <w:rPr>
        <w:rFonts w:ascii="Century Gothic" w:hAnsi="Century Gothic"/>
        <w:b/>
      </w:rPr>
      <w:t>V</w:t>
    </w:r>
    <w:r>
      <w:rPr>
        <w:rFonts w:ascii="Century Gothic" w:hAnsi="Century Gothic"/>
        <w:b/>
      </w:rPr>
      <w:t>EHICLES</w:t>
    </w:r>
  </w:p>
  <w:p w:rsidR="00F550A1" w:rsidRPr="00F550A1" w:rsidRDefault="00F550A1" w:rsidP="00F550A1">
    <w:pPr>
      <w:pStyle w:val="Header"/>
      <w:jc w:val="center"/>
      <w:rPr>
        <w:rFonts w:ascii="Century Gothic" w:hAnsi="Century Gothic"/>
        <w:b/>
      </w:rPr>
    </w:pPr>
    <w:r w:rsidRPr="00F550A1">
      <w:rPr>
        <w:rFonts w:ascii="Century Gothic" w:hAnsi="Century Gothic"/>
        <w:b/>
      </w:rPr>
      <w:t>MEMBER WORKING GROUP</w:t>
    </w:r>
  </w:p>
  <w:p w:rsidR="00F550A1" w:rsidRPr="00F550A1" w:rsidRDefault="00F550A1" w:rsidP="00F550A1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5B49"/>
    <w:multiLevelType w:val="hybridMultilevel"/>
    <w:tmpl w:val="835A9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5E79"/>
    <w:multiLevelType w:val="hybridMultilevel"/>
    <w:tmpl w:val="3E522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6DE"/>
    <w:multiLevelType w:val="hybridMultilevel"/>
    <w:tmpl w:val="31B4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A61C2"/>
    <w:multiLevelType w:val="hybridMultilevel"/>
    <w:tmpl w:val="3B92D0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A1"/>
    <w:rsid w:val="000622EB"/>
    <w:rsid w:val="00081A0D"/>
    <w:rsid w:val="000F1AD8"/>
    <w:rsid w:val="001E2B4B"/>
    <w:rsid w:val="002C5A98"/>
    <w:rsid w:val="002F7631"/>
    <w:rsid w:val="003650F0"/>
    <w:rsid w:val="003F5A7F"/>
    <w:rsid w:val="00482D62"/>
    <w:rsid w:val="004A3737"/>
    <w:rsid w:val="00697B50"/>
    <w:rsid w:val="00752556"/>
    <w:rsid w:val="00787286"/>
    <w:rsid w:val="007C0327"/>
    <w:rsid w:val="00962264"/>
    <w:rsid w:val="00AC027A"/>
    <w:rsid w:val="00B561BA"/>
    <w:rsid w:val="00CE787B"/>
    <w:rsid w:val="00D34503"/>
    <w:rsid w:val="00D34AC2"/>
    <w:rsid w:val="00D6579D"/>
    <w:rsid w:val="00DC0283"/>
    <w:rsid w:val="00F07133"/>
    <w:rsid w:val="00F5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8C6F2A-58BF-4163-9FB7-EC19037C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0A1"/>
  </w:style>
  <w:style w:type="paragraph" w:styleId="Footer">
    <w:name w:val="footer"/>
    <w:basedOn w:val="Normal"/>
    <w:link w:val="FooterChar"/>
    <w:uiPriority w:val="99"/>
    <w:unhideWhenUsed/>
    <w:rsid w:val="00F55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0A1"/>
  </w:style>
  <w:style w:type="paragraph" w:styleId="ListParagraph">
    <w:name w:val="List Paragraph"/>
    <w:basedOn w:val="Normal"/>
    <w:uiPriority w:val="34"/>
    <w:qFormat/>
    <w:rsid w:val="00D34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Platt, Joanne</dc:creator>
  <cp:keywords/>
  <dc:description/>
  <cp:lastModifiedBy>Glover, Andrew</cp:lastModifiedBy>
  <cp:revision>8</cp:revision>
  <cp:lastPrinted>2017-08-29T11:03:00Z</cp:lastPrinted>
  <dcterms:created xsi:type="dcterms:W3CDTF">2017-12-06T17:21:00Z</dcterms:created>
  <dcterms:modified xsi:type="dcterms:W3CDTF">2018-01-10T15:08:00Z</dcterms:modified>
</cp:coreProperties>
</file>